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7D5C8" w14:textId="77777777" w:rsidR="00174D50" w:rsidRPr="00755115" w:rsidRDefault="00174D50" w:rsidP="00174D50">
      <w:pPr>
        <w:pStyle w:val="Heading2"/>
        <w:ind w:firstLine="0"/>
        <w:jc w:val="center"/>
        <w:rPr>
          <w:rFonts w:ascii="Times New Roman" w:hAnsi="Times New Roman"/>
          <w:i w:val="0"/>
          <w:lang w:val="da-DK"/>
        </w:rPr>
      </w:pPr>
      <w:r w:rsidRPr="00755115">
        <w:rPr>
          <w:rFonts w:ascii="Times New Roman" w:hAnsi="Times New Roman"/>
          <w:i w:val="0"/>
          <w:color w:val="000000"/>
        </w:rPr>
        <w:t>Cấp lại Giấ</w:t>
      </w:r>
      <w:bookmarkStart w:id="0" w:name="_GoBack"/>
      <w:bookmarkEnd w:id="0"/>
      <w:r w:rsidRPr="00755115">
        <w:rPr>
          <w:rFonts w:ascii="Times New Roman" w:hAnsi="Times New Roman"/>
          <w:i w:val="0"/>
          <w:color w:val="000000"/>
        </w:rPr>
        <w:t>y đăng ký hoạt động của chi nhánh, công ty luật nước ngoài</w:t>
      </w:r>
    </w:p>
    <w:p w14:paraId="005A16A4" w14:textId="77777777" w:rsidR="00174D50" w:rsidRDefault="00174D50" w:rsidP="00174D50">
      <w:pPr>
        <w:spacing w:before="120" w:after="120" w:line="320" w:lineRule="exact"/>
        <w:ind w:firstLine="720"/>
        <w:jc w:val="both"/>
        <w:rPr>
          <w:rFonts w:ascii="Times New Roman" w:eastAsia="Times New Roman" w:hAnsi="Times New Roman"/>
          <w:b/>
          <w:sz w:val="28"/>
          <w:szCs w:val="28"/>
          <w:lang w:val="da-DK"/>
        </w:rPr>
      </w:pPr>
    </w:p>
    <w:p w14:paraId="2E113AC4" w14:textId="1A4C68B8" w:rsidR="00174D50" w:rsidRPr="00240A29" w:rsidRDefault="00174D50" w:rsidP="00174D50">
      <w:pPr>
        <w:spacing w:before="120" w:after="120" w:line="320" w:lineRule="exact"/>
        <w:ind w:firstLine="720"/>
        <w:jc w:val="both"/>
        <w:rPr>
          <w:rFonts w:ascii="Times New Roman" w:eastAsia="Times New Roman" w:hAnsi="Times New Roman"/>
          <w:sz w:val="28"/>
          <w:szCs w:val="28"/>
          <w:lang w:val="da-DK"/>
        </w:rPr>
      </w:pPr>
      <w:r w:rsidRPr="00240A29">
        <w:rPr>
          <w:rFonts w:ascii="Times New Roman" w:eastAsia="Times New Roman" w:hAnsi="Times New Roman"/>
          <w:b/>
          <w:sz w:val="28"/>
          <w:szCs w:val="28"/>
          <w:lang w:val="da-DK"/>
        </w:rPr>
        <w:t>Trình tự thực hiện:</w:t>
      </w:r>
      <w:r w:rsidRPr="00240A29">
        <w:rPr>
          <w:rFonts w:ascii="Times New Roman" w:eastAsia="Times New Roman" w:hAnsi="Times New Roman"/>
          <w:sz w:val="28"/>
          <w:szCs w:val="28"/>
          <w:lang w:val="da-DK"/>
        </w:rPr>
        <w:t xml:space="preserve"> </w:t>
      </w:r>
    </w:p>
    <w:p w14:paraId="66083443" w14:textId="77777777" w:rsidR="00174D50" w:rsidRPr="00240A29" w:rsidRDefault="00174D50" w:rsidP="00174D50">
      <w:pPr>
        <w:spacing w:before="120" w:after="120" w:line="320" w:lineRule="exact"/>
        <w:ind w:firstLine="720"/>
        <w:jc w:val="both"/>
        <w:rPr>
          <w:rFonts w:ascii="Times New Roman" w:eastAsia="Times New Roman" w:hAnsi="Times New Roman"/>
          <w:sz w:val="28"/>
          <w:szCs w:val="28"/>
          <w:lang w:val="da-DK"/>
        </w:rPr>
      </w:pPr>
      <w:r w:rsidRPr="00240A29">
        <w:rPr>
          <w:rFonts w:ascii="Times New Roman" w:eastAsia="Times New Roman" w:hAnsi="Times New Roman"/>
          <w:sz w:val="28"/>
          <w:szCs w:val="28"/>
          <w:lang w:val="da-DK"/>
        </w:rPr>
        <w:t xml:space="preserve">- Trong trường hợp Giấy đăng ký hoạt động của chi nhánh, công ty luật nước ngoài bị mất, bị rách, bị cháy hoặc vì lý do khác không cố ý, chi nhánh, công ty luật nước ngoài gửi hồ sơ đề nghị cấp lại Giấy đăng ký hoạt động đến Sở Tư pháp nơi có trụ sở của chi nhánh, công ty luật nước ngoài. </w:t>
      </w:r>
    </w:p>
    <w:p w14:paraId="63C9DDFB" w14:textId="77777777" w:rsidR="00174D50" w:rsidRPr="00240A29" w:rsidRDefault="00174D50" w:rsidP="00174D50">
      <w:pPr>
        <w:spacing w:before="120" w:after="120" w:line="320" w:lineRule="exact"/>
        <w:ind w:firstLine="720"/>
        <w:jc w:val="both"/>
        <w:rPr>
          <w:rFonts w:ascii="Times New Roman" w:eastAsia="Times New Roman" w:hAnsi="Times New Roman"/>
          <w:sz w:val="28"/>
          <w:szCs w:val="28"/>
          <w:lang w:val="da-DK"/>
        </w:rPr>
      </w:pPr>
      <w:r w:rsidRPr="00240A29">
        <w:rPr>
          <w:rFonts w:ascii="Times New Roman" w:eastAsia="Times New Roman" w:hAnsi="Times New Roman"/>
          <w:sz w:val="28"/>
          <w:szCs w:val="28"/>
          <w:lang w:val="da-DK"/>
        </w:rPr>
        <w:t>- Trong thời hạn mười ngày làm việc, kể từ ngày nhận đủ hồ sơ hợp lệ, Sở Tư pháp cấp lại Giấy đăng ký hoạt động cho chi nhánh, công ty luật nước ngoài.</w:t>
      </w:r>
    </w:p>
    <w:p w14:paraId="5255D8C0" w14:textId="77777777" w:rsidR="00174D50" w:rsidRPr="00240A29" w:rsidRDefault="00174D50" w:rsidP="00174D50">
      <w:pPr>
        <w:spacing w:before="120" w:after="120" w:line="320" w:lineRule="exact"/>
        <w:ind w:firstLine="720"/>
        <w:jc w:val="both"/>
        <w:rPr>
          <w:rFonts w:ascii="Times New Roman" w:eastAsia="Times New Roman" w:hAnsi="Times New Roman"/>
          <w:sz w:val="28"/>
          <w:szCs w:val="28"/>
          <w:lang w:val="da-DK"/>
        </w:rPr>
      </w:pPr>
      <w:r w:rsidRPr="00240A29">
        <w:rPr>
          <w:rFonts w:ascii="Times New Roman" w:eastAsia="Times New Roman" w:hAnsi="Times New Roman"/>
          <w:b/>
          <w:sz w:val="28"/>
          <w:szCs w:val="28"/>
          <w:lang w:val="da-DK"/>
        </w:rPr>
        <w:t>Cách thức thực hiện:</w:t>
      </w:r>
      <w:r w:rsidRPr="00240A29">
        <w:rPr>
          <w:rFonts w:ascii="Times New Roman" w:eastAsia="Times New Roman" w:hAnsi="Times New Roman"/>
          <w:sz w:val="28"/>
          <w:szCs w:val="28"/>
          <w:lang w:val="da-DK"/>
        </w:rPr>
        <w:t xml:space="preserve"> Hồ sơ được gửi trực tiếp hoặc thông qua hệ thống bưu chính đến Sở Tư pháp. </w:t>
      </w:r>
    </w:p>
    <w:p w14:paraId="42690D2D" w14:textId="77777777" w:rsidR="00174D50" w:rsidRPr="00240A29" w:rsidRDefault="00174D50" w:rsidP="00174D50">
      <w:pPr>
        <w:spacing w:before="120" w:after="120" w:line="320" w:lineRule="exact"/>
        <w:ind w:firstLine="720"/>
        <w:jc w:val="both"/>
        <w:rPr>
          <w:rFonts w:ascii="Times New Roman" w:eastAsia="Times New Roman" w:hAnsi="Times New Roman"/>
          <w:sz w:val="28"/>
          <w:szCs w:val="28"/>
          <w:lang w:val="da-DK"/>
        </w:rPr>
      </w:pPr>
      <w:r w:rsidRPr="00240A29">
        <w:rPr>
          <w:rFonts w:ascii="Times New Roman" w:eastAsia="Times New Roman" w:hAnsi="Times New Roman"/>
          <w:b/>
          <w:sz w:val="28"/>
          <w:szCs w:val="28"/>
          <w:lang w:val="da-DK"/>
        </w:rPr>
        <w:t>Thành phần hồ sơ:</w:t>
      </w:r>
      <w:r w:rsidRPr="00240A29">
        <w:rPr>
          <w:rFonts w:ascii="Times New Roman" w:eastAsia="Times New Roman" w:hAnsi="Times New Roman"/>
          <w:sz w:val="28"/>
          <w:szCs w:val="28"/>
          <w:lang w:val="da-DK"/>
        </w:rPr>
        <w:t xml:space="preserve"> </w:t>
      </w:r>
    </w:p>
    <w:p w14:paraId="532B3F81" w14:textId="77777777" w:rsidR="00174D50" w:rsidRPr="00240A29" w:rsidRDefault="00174D50" w:rsidP="00174D50">
      <w:pPr>
        <w:spacing w:before="120" w:after="120" w:line="320" w:lineRule="exact"/>
        <w:ind w:firstLine="720"/>
        <w:jc w:val="both"/>
        <w:rPr>
          <w:rFonts w:ascii="Times New Roman" w:eastAsia="Times New Roman" w:hAnsi="Times New Roman"/>
          <w:sz w:val="28"/>
          <w:szCs w:val="28"/>
          <w:lang w:val="da-DK"/>
        </w:rPr>
      </w:pPr>
      <w:r w:rsidRPr="00240A29">
        <w:rPr>
          <w:rFonts w:ascii="Times New Roman" w:eastAsia="Times New Roman" w:hAnsi="Times New Roman"/>
          <w:sz w:val="28"/>
          <w:szCs w:val="28"/>
          <w:lang w:val="da-DK"/>
        </w:rPr>
        <w:t>- Giấy đề nghị cấp lại Giấy đăng ký hoạt động của chi nhánh, công ty luật nước ngoài, trong đó nêu rõ lý do, số Giấy đăng ký hoạt động;</w:t>
      </w:r>
    </w:p>
    <w:p w14:paraId="3D300EA1" w14:textId="77777777" w:rsidR="00174D50" w:rsidRPr="00943779" w:rsidRDefault="00174D50" w:rsidP="00174D50">
      <w:pPr>
        <w:spacing w:before="120" w:after="120" w:line="320" w:lineRule="exact"/>
        <w:ind w:firstLine="720"/>
        <w:jc w:val="both"/>
        <w:rPr>
          <w:rFonts w:ascii="Times New Roman" w:eastAsia="Times New Roman" w:hAnsi="Times New Roman"/>
          <w:sz w:val="28"/>
          <w:szCs w:val="28"/>
          <w:lang w:val="nl-NL"/>
        </w:rPr>
      </w:pPr>
      <w:r w:rsidRPr="00943779">
        <w:rPr>
          <w:rFonts w:ascii="Times New Roman" w:eastAsia="Times New Roman" w:hAnsi="Times New Roman"/>
          <w:sz w:val="28"/>
          <w:szCs w:val="28"/>
          <w:lang w:val="nl-NL"/>
        </w:rPr>
        <w:t>- Bản sao Giấy phép thành lập chi nhánh, công ty luật nước ngoài;</w:t>
      </w:r>
    </w:p>
    <w:p w14:paraId="77AE1D5D" w14:textId="77777777" w:rsidR="00174D50" w:rsidRPr="00943779" w:rsidRDefault="00174D50" w:rsidP="00174D50">
      <w:pPr>
        <w:spacing w:before="120" w:after="120" w:line="320" w:lineRule="exact"/>
        <w:ind w:firstLine="720"/>
        <w:jc w:val="both"/>
        <w:rPr>
          <w:rFonts w:ascii="Times New Roman" w:eastAsia="Times New Roman" w:hAnsi="Times New Roman"/>
          <w:sz w:val="28"/>
          <w:szCs w:val="28"/>
          <w:lang w:val="nl-NL"/>
        </w:rPr>
      </w:pPr>
      <w:r w:rsidRPr="00943779">
        <w:rPr>
          <w:rFonts w:ascii="Times New Roman" w:eastAsia="Times New Roman" w:hAnsi="Times New Roman"/>
          <w:sz w:val="28"/>
          <w:szCs w:val="28"/>
          <w:lang w:val="nl-NL"/>
        </w:rPr>
        <w:t>- Giấy tờ chứng minh về trụ sở.</w:t>
      </w:r>
    </w:p>
    <w:p w14:paraId="6DA961AF" w14:textId="77777777" w:rsidR="00174D50" w:rsidRPr="00240A29" w:rsidRDefault="00174D50" w:rsidP="00174D50">
      <w:pPr>
        <w:spacing w:before="120" w:after="120" w:line="320" w:lineRule="exact"/>
        <w:ind w:firstLine="720"/>
        <w:jc w:val="both"/>
        <w:rPr>
          <w:rFonts w:ascii="Times New Roman" w:eastAsia="Times New Roman" w:hAnsi="Times New Roman"/>
          <w:sz w:val="28"/>
          <w:szCs w:val="28"/>
          <w:lang w:val="nl-NL"/>
        </w:rPr>
      </w:pPr>
      <w:r w:rsidRPr="00240A29">
        <w:rPr>
          <w:rFonts w:ascii="Times New Roman" w:eastAsia="Times New Roman" w:hAnsi="Times New Roman"/>
          <w:b/>
          <w:sz w:val="28"/>
          <w:szCs w:val="28"/>
          <w:lang w:val="nl-NL"/>
        </w:rPr>
        <w:t>Số lượng hồ sơ:</w:t>
      </w:r>
      <w:r w:rsidRPr="00240A29">
        <w:rPr>
          <w:rFonts w:ascii="Times New Roman" w:eastAsia="Times New Roman" w:hAnsi="Times New Roman"/>
          <w:sz w:val="28"/>
          <w:szCs w:val="28"/>
          <w:lang w:val="nl-NL"/>
        </w:rPr>
        <w:t xml:space="preserve"> 01 bộ.</w:t>
      </w:r>
    </w:p>
    <w:p w14:paraId="16155BCE" w14:textId="77777777" w:rsidR="00174D50" w:rsidRPr="00240A29" w:rsidRDefault="00174D50" w:rsidP="00174D50">
      <w:pPr>
        <w:spacing w:before="120" w:after="120" w:line="320" w:lineRule="exact"/>
        <w:ind w:firstLine="720"/>
        <w:jc w:val="both"/>
        <w:rPr>
          <w:rFonts w:ascii="Times New Roman" w:eastAsia="Times New Roman" w:hAnsi="Times New Roman"/>
          <w:sz w:val="28"/>
          <w:szCs w:val="28"/>
          <w:lang w:val="nl-NL"/>
        </w:rPr>
      </w:pPr>
      <w:r w:rsidRPr="00240A29">
        <w:rPr>
          <w:rFonts w:ascii="Times New Roman" w:eastAsia="Times New Roman" w:hAnsi="Times New Roman"/>
          <w:b/>
          <w:sz w:val="28"/>
          <w:szCs w:val="28"/>
          <w:lang w:val="nl-NL"/>
        </w:rPr>
        <w:t>Thời hạn giải quyết:</w:t>
      </w:r>
      <w:r w:rsidRPr="00240A29">
        <w:rPr>
          <w:rFonts w:ascii="Times New Roman" w:eastAsia="Times New Roman" w:hAnsi="Times New Roman"/>
          <w:sz w:val="28"/>
          <w:szCs w:val="28"/>
          <w:lang w:val="nl-NL"/>
        </w:rPr>
        <w:t xml:space="preserve"> Trong thời hạn mười ngày làm việc kể từ ngày nhận đủ hồ sơ hợp lệ.</w:t>
      </w:r>
    </w:p>
    <w:p w14:paraId="4C6FB099" w14:textId="77777777" w:rsidR="00174D50" w:rsidRPr="00240A29" w:rsidRDefault="00174D50" w:rsidP="00174D50">
      <w:pPr>
        <w:spacing w:before="120" w:after="120" w:line="320" w:lineRule="exact"/>
        <w:ind w:firstLine="720"/>
        <w:jc w:val="both"/>
        <w:rPr>
          <w:rFonts w:ascii="Times New Roman" w:eastAsia="Times New Roman" w:hAnsi="Times New Roman"/>
          <w:sz w:val="28"/>
          <w:szCs w:val="28"/>
          <w:lang w:val="nl-NL"/>
        </w:rPr>
      </w:pPr>
      <w:r w:rsidRPr="00240A29">
        <w:rPr>
          <w:rFonts w:ascii="Times New Roman" w:eastAsia="Times New Roman" w:hAnsi="Times New Roman"/>
          <w:b/>
          <w:sz w:val="28"/>
          <w:szCs w:val="28"/>
          <w:lang w:val="nl-NL"/>
        </w:rPr>
        <w:t>Cơ quan thực hiện thủ tục hành chính:</w:t>
      </w:r>
      <w:r w:rsidRPr="00240A29">
        <w:rPr>
          <w:rFonts w:ascii="Times New Roman" w:eastAsia="Times New Roman" w:hAnsi="Times New Roman"/>
          <w:sz w:val="28"/>
          <w:szCs w:val="28"/>
          <w:lang w:val="nl-NL"/>
        </w:rPr>
        <w:t xml:space="preserve"> Sở Tư pháp.</w:t>
      </w:r>
    </w:p>
    <w:p w14:paraId="73D6B159" w14:textId="77777777" w:rsidR="00174D50" w:rsidRPr="00240A29" w:rsidRDefault="00174D50" w:rsidP="00174D50">
      <w:pPr>
        <w:spacing w:before="120" w:after="120" w:line="320" w:lineRule="exact"/>
        <w:ind w:firstLine="720"/>
        <w:jc w:val="both"/>
        <w:rPr>
          <w:rFonts w:ascii="Times New Roman" w:eastAsia="Times New Roman" w:hAnsi="Times New Roman"/>
          <w:sz w:val="28"/>
          <w:szCs w:val="28"/>
          <w:lang w:val="nl-NL"/>
        </w:rPr>
      </w:pPr>
      <w:r w:rsidRPr="00240A29">
        <w:rPr>
          <w:rFonts w:ascii="Times New Roman" w:eastAsia="Times New Roman" w:hAnsi="Times New Roman"/>
          <w:b/>
          <w:sz w:val="28"/>
          <w:szCs w:val="28"/>
          <w:lang w:val="nl-NL"/>
        </w:rPr>
        <w:t>Đối tượng thực hiện thủ tục hành chính:</w:t>
      </w:r>
      <w:r w:rsidRPr="00240A29">
        <w:rPr>
          <w:rFonts w:ascii="Times New Roman" w:eastAsia="Times New Roman" w:hAnsi="Times New Roman"/>
          <w:sz w:val="28"/>
          <w:szCs w:val="28"/>
          <w:lang w:val="nl-NL"/>
        </w:rPr>
        <w:t xml:space="preserve"> Tổ chức.</w:t>
      </w:r>
    </w:p>
    <w:p w14:paraId="0E5EA663" w14:textId="77777777" w:rsidR="00174D50" w:rsidRPr="00240A29" w:rsidRDefault="00174D50" w:rsidP="00174D50">
      <w:pPr>
        <w:spacing w:before="120" w:after="120" w:line="320" w:lineRule="exact"/>
        <w:ind w:firstLine="720"/>
        <w:jc w:val="both"/>
        <w:rPr>
          <w:rFonts w:ascii="Times New Roman" w:eastAsia="Times New Roman" w:hAnsi="Times New Roman"/>
          <w:sz w:val="28"/>
          <w:szCs w:val="28"/>
          <w:lang w:val="nl-NL"/>
        </w:rPr>
      </w:pPr>
      <w:r w:rsidRPr="00240A29">
        <w:rPr>
          <w:rFonts w:ascii="Times New Roman" w:eastAsia="Times New Roman" w:hAnsi="Times New Roman"/>
          <w:b/>
          <w:sz w:val="28"/>
          <w:szCs w:val="28"/>
          <w:lang w:val="nl-NL"/>
        </w:rPr>
        <w:t>Tên mẫu đơn, mẫu tờ khai:</w:t>
      </w:r>
      <w:r w:rsidRPr="00240A29">
        <w:rPr>
          <w:rFonts w:ascii="Times New Roman" w:eastAsia="Times New Roman" w:hAnsi="Times New Roman"/>
          <w:sz w:val="28"/>
          <w:szCs w:val="28"/>
          <w:lang w:val="nl-NL"/>
        </w:rPr>
        <w:t xml:space="preserve"> Không.</w:t>
      </w:r>
    </w:p>
    <w:p w14:paraId="6021CB9A" w14:textId="77777777" w:rsidR="00174D50" w:rsidRPr="00240A29" w:rsidRDefault="00174D50" w:rsidP="00174D50">
      <w:pPr>
        <w:spacing w:before="120" w:after="120" w:line="320" w:lineRule="exact"/>
        <w:ind w:firstLine="720"/>
        <w:jc w:val="both"/>
        <w:rPr>
          <w:rFonts w:ascii="Times New Roman" w:eastAsia="Times New Roman" w:hAnsi="Times New Roman"/>
          <w:spacing w:val="-4"/>
          <w:sz w:val="28"/>
          <w:szCs w:val="28"/>
          <w:lang w:val="nl-NL"/>
        </w:rPr>
      </w:pPr>
      <w:r w:rsidRPr="00240A29">
        <w:rPr>
          <w:rFonts w:ascii="Times New Roman" w:eastAsia="Times New Roman" w:hAnsi="Times New Roman"/>
          <w:b/>
          <w:sz w:val="28"/>
          <w:szCs w:val="28"/>
          <w:lang w:val="nl-NL"/>
        </w:rPr>
        <w:t xml:space="preserve">Lệ phí: </w:t>
      </w:r>
      <w:r w:rsidRPr="00240A29">
        <w:rPr>
          <w:rFonts w:ascii="Times New Roman" w:eastAsia="Times New Roman" w:hAnsi="Times New Roman"/>
          <w:sz w:val="28"/>
          <w:szCs w:val="28"/>
          <w:lang w:val="nl-NL"/>
        </w:rPr>
        <w:t xml:space="preserve">Không. </w:t>
      </w:r>
    </w:p>
    <w:p w14:paraId="0B8CB029" w14:textId="77777777" w:rsidR="00174D50" w:rsidRPr="00240A29" w:rsidRDefault="00174D50" w:rsidP="00174D50">
      <w:pPr>
        <w:spacing w:before="120" w:after="120" w:line="320" w:lineRule="exact"/>
        <w:ind w:firstLine="720"/>
        <w:jc w:val="both"/>
        <w:rPr>
          <w:rFonts w:ascii="Times New Roman" w:eastAsia="Times New Roman" w:hAnsi="Times New Roman"/>
          <w:sz w:val="28"/>
          <w:szCs w:val="28"/>
          <w:lang w:val="nl-NL"/>
        </w:rPr>
      </w:pPr>
      <w:r w:rsidRPr="00240A29">
        <w:rPr>
          <w:rFonts w:ascii="Times New Roman" w:eastAsia="Times New Roman" w:hAnsi="Times New Roman"/>
          <w:b/>
          <w:sz w:val="28"/>
          <w:szCs w:val="28"/>
          <w:lang w:val="nl-NL"/>
        </w:rPr>
        <w:t>Kết quả thực hiện thủ tục hành chính:</w:t>
      </w:r>
      <w:r w:rsidRPr="00240A29">
        <w:rPr>
          <w:rFonts w:ascii="Times New Roman" w:eastAsia="Times New Roman" w:hAnsi="Times New Roman"/>
          <w:sz w:val="28"/>
          <w:szCs w:val="28"/>
          <w:lang w:val="nl-NL"/>
        </w:rPr>
        <w:t xml:space="preserve"> Giấy đăng ký hoạt động của chi nhánh, công ty luật nước ngoài.</w:t>
      </w:r>
    </w:p>
    <w:p w14:paraId="2F4EC6E0" w14:textId="77777777" w:rsidR="00174D50" w:rsidRPr="00240A29" w:rsidRDefault="00174D50" w:rsidP="00174D50">
      <w:pPr>
        <w:spacing w:before="120" w:after="120" w:line="320" w:lineRule="exact"/>
        <w:ind w:firstLine="720"/>
        <w:jc w:val="both"/>
        <w:rPr>
          <w:rFonts w:ascii="Times New Roman" w:eastAsia="Times New Roman" w:hAnsi="Times New Roman"/>
          <w:sz w:val="28"/>
          <w:szCs w:val="28"/>
          <w:lang w:val="nl-NL"/>
        </w:rPr>
      </w:pPr>
      <w:r w:rsidRPr="00240A29">
        <w:rPr>
          <w:rFonts w:ascii="Times New Roman" w:eastAsia="Times New Roman" w:hAnsi="Times New Roman"/>
          <w:b/>
          <w:sz w:val="28"/>
          <w:szCs w:val="28"/>
          <w:lang w:val="nl-NL"/>
        </w:rPr>
        <w:t>Yêu cầu, điều kiện thực hiện thủ tục hành chính</w:t>
      </w:r>
      <w:r w:rsidRPr="00240A29">
        <w:rPr>
          <w:rFonts w:ascii="Times New Roman" w:eastAsia="Times New Roman" w:hAnsi="Times New Roman"/>
          <w:sz w:val="28"/>
          <w:szCs w:val="28"/>
          <w:lang w:val="nl-NL"/>
        </w:rPr>
        <w:t>: Không.</w:t>
      </w:r>
    </w:p>
    <w:p w14:paraId="7C3038C4" w14:textId="77777777" w:rsidR="00174D50" w:rsidRPr="00240A29" w:rsidRDefault="00174D50" w:rsidP="00174D50">
      <w:pPr>
        <w:spacing w:before="120" w:after="120" w:line="360" w:lineRule="exact"/>
        <w:ind w:firstLine="720"/>
        <w:jc w:val="both"/>
        <w:rPr>
          <w:rFonts w:ascii="Times New Roman" w:eastAsia="Times New Roman" w:hAnsi="Times New Roman"/>
          <w:b/>
          <w:sz w:val="28"/>
          <w:szCs w:val="28"/>
          <w:lang w:val="nl-NL"/>
        </w:rPr>
      </w:pPr>
      <w:r w:rsidRPr="00240A29">
        <w:rPr>
          <w:rFonts w:ascii="Times New Roman" w:eastAsia="Times New Roman" w:hAnsi="Times New Roman"/>
          <w:b/>
          <w:sz w:val="28"/>
          <w:szCs w:val="28"/>
          <w:lang w:val="nl-NL"/>
        </w:rPr>
        <w:t>Căn cứ pháp lý của thủ tục hành chính:</w:t>
      </w:r>
    </w:p>
    <w:p w14:paraId="60FEBCA6" w14:textId="77777777" w:rsidR="00174D50" w:rsidRPr="00240A29" w:rsidRDefault="00174D50" w:rsidP="00174D50">
      <w:pPr>
        <w:spacing w:before="120" w:after="120" w:line="360" w:lineRule="exact"/>
        <w:ind w:firstLine="720"/>
        <w:jc w:val="both"/>
        <w:rPr>
          <w:rFonts w:ascii="Times New Roman" w:eastAsia="Times New Roman" w:hAnsi="Times New Roman"/>
          <w:sz w:val="28"/>
          <w:szCs w:val="28"/>
          <w:lang w:val="nl-NL"/>
        </w:rPr>
      </w:pPr>
      <w:r w:rsidRPr="00240A29">
        <w:rPr>
          <w:rFonts w:ascii="Times New Roman" w:eastAsia="Times New Roman" w:hAnsi="Times New Roman"/>
          <w:sz w:val="28"/>
          <w:szCs w:val="28"/>
          <w:lang w:val="nl-NL"/>
        </w:rPr>
        <w:t>- Luật luật sư số 65/2006/QH11 ngày 29 tháng 6 năm 2006; Luật sửa đổi, bổ sung một số điều của Luật luật sư số 20/2012/QH13 ngày 20 tháng 11 năm 2012;</w:t>
      </w:r>
    </w:p>
    <w:p w14:paraId="2798197A" w14:textId="77777777" w:rsidR="00174D50" w:rsidRPr="00240A29" w:rsidRDefault="00174D50" w:rsidP="00174D50">
      <w:pPr>
        <w:spacing w:before="120" w:after="120" w:line="360" w:lineRule="exact"/>
        <w:ind w:firstLine="720"/>
        <w:jc w:val="both"/>
        <w:rPr>
          <w:rFonts w:ascii="Times New Roman" w:eastAsia="Times New Roman" w:hAnsi="Times New Roman"/>
          <w:bCs/>
          <w:sz w:val="28"/>
          <w:szCs w:val="28"/>
          <w:lang w:val="nl-NL"/>
        </w:rPr>
      </w:pPr>
      <w:r w:rsidRPr="00240A29">
        <w:rPr>
          <w:rFonts w:ascii="Times New Roman" w:eastAsia="Times New Roman" w:hAnsi="Times New Roman"/>
          <w:sz w:val="28"/>
          <w:szCs w:val="28"/>
          <w:lang w:val="nl-NL"/>
        </w:rPr>
        <w:t>- Thông tư số 17/2011/TT-BTP ngày 14/10/2011 của Bộ Tư pháp h</w:t>
      </w:r>
      <w:r w:rsidRPr="00240A29">
        <w:rPr>
          <w:rFonts w:ascii="Times New Roman" w:eastAsia="Times New Roman" w:hAnsi="Times New Roman"/>
          <w:bCs/>
          <w:sz w:val="28"/>
          <w:szCs w:val="28"/>
          <w:lang w:val="nl-NL"/>
        </w:rPr>
        <w:t>ướng dẫn một số quy định của Luật luật sư, Nghị định quy định chi tiết và hướng dẫn</w:t>
      </w:r>
      <w:r w:rsidRPr="00240A29">
        <w:rPr>
          <w:rFonts w:ascii="Times New Roman" w:eastAsia="Times New Roman" w:hAnsi="Times New Roman"/>
          <w:sz w:val="28"/>
          <w:szCs w:val="28"/>
          <w:lang w:val="nl-NL"/>
        </w:rPr>
        <w:t xml:space="preserve"> </w:t>
      </w:r>
      <w:r w:rsidRPr="00240A29">
        <w:rPr>
          <w:rFonts w:ascii="Times New Roman" w:eastAsia="Times New Roman" w:hAnsi="Times New Roman"/>
          <w:bCs/>
          <w:sz w:val="28"/>
          <w:szCs w:val="28"/>
          <w:lang w:val="nl-NL"/>
        </w:rPr>
        <w:t>thi hành một số điều của Luật luật sư,</w:t>
      </w:r>
      <w:r w:rsidRPr="00240A29">
        <w:rPr>
          <w:rFonts w:ascii="Times New Roman" w:eastAsia="Times New Roman" w:hAnsi="Times New Roman"/>
          <w:sz w:val="28"/>
          <w:szCs w:val="28"/>
          <w:lang w:val="nl-NL"/>
        </w:rPr>
        <w:t xml:space="preserve"> </w:t>
      </w:r>
      <w:r w:rsidRPr="00240A29">
        <w:rPr>
          <w:rFonts w:ascii="Times New Roman" w:eastAsia="Times New Roman" w:hAnsi="Times New Roman"/>
          <w:bCs/>
          <w:sz w:val="28"/>
          <w:szCs w:val="28"/>
          <w:lang w:val="nl-NL"/>
        </w:rPr>
        <w:t>Nghị định hướng dẫn thi hành các quy định của Luật luật sư về tổ chức xã hội - nghề nghiệp của luật sư.</w:t>
      </w:r>
    </w:p>
    <w:p w14:paraId="111629C0" w14:textId="77777777" w:rsidR="00174D50" w:rsidRPr="009F10BB" w:rsidRDefault="00174D50" w:rsidP="00174D50">
      <w:pPr>
        <w:spacing w:before="120" w:after="120" w:line="360" w:lineRule="exact"/>
        <w:ind w:firstLine="720"/>
        <w:jc w:val="both"/>
        <w:rPr>
          <w:rFonts w:ascii="Times New Roman" w:hAnsi="Times New Roman"/>
          <w:sz w:val="28"/>
          <w:szCs w:val="28"/>
          <w:lang w:val="da-DK"/>
        </w:rPr>
      </w:pPr>
      <w:r w:rsidRPr="009F10BB">
        <w:rPr>
          <w:rFonts w:ascii="Times New Roman" w:hAnsi="Times New Roman"/>
          <w:sz w:val="28"/>
          <w:szCs w:val="28"/>
          <w:lang w:val="da-DK"/>
        </w:rPr>
        <w:t xml:space="preserve">- </w:t>
      </w:r>
      <w:r w:rsidRPr="009F10BB">
        <w:rPr>
          <w:rFonts w:ascii="Times New Roman" w:hAnsi="Times New Roman"/>
          <w:color w:val="FF0000"/>
          <w:sz w:val="28"/>
          <w:szCs w:val="28"/>
          <w:lang w:val="da-DK"/>
        </w:rPr>
        <w:t>Thông tư số 220/2016/TT-BTC ngày 10 tháng 11 năm 2016 của Bộ trưởng Bộ Tài chính quy định mức thu, chế độ thu, nộp, quản lý và sử dụng lệ phí trong lĩnh vực hoạt động hành nghề luật sư tại Việt Nam</w:t>
      </w:r>
      <w:r w:rsidRPr="009F10BB">
        <w:rPr>
          <w:rFonts w:ascii="Times New Roman" w:hAnsi="Times New Roman"/>
          <w:sz w:val="28"/>
          <w:szCs w:val="28"/>
          <w:lang w:val="da-DK"/>
        </w:rPr>
        <w:t>.</w:t>
      </w:r>
    </w:p>
    <w:p w14:paraId="0AC6D727" w14:textId="0FCB91B1" w:rsidR="001D16E8" w:rsidRPr="00174D50" w:rsidRDefault="001D16E8" w:rsidP="00174D50">
      <w:pPr>
        <w:rPr>
          <w:lang w:val="da-DK"/>
        </w:rPr>
      </w:pPr>
    </w:p>
    <w:sectPr w:rsidR="001D16E8" w:rsidRPr="00174D50" w:rsidSect="00EE0ACF">
      <w:pgSz w:w="11906" w:h="16838" w:code="9"/>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0E20A3"/>
    <w:rsid w:val="001103EC"/>
    <w:rsid w:val="001218EE"/>
    <w:rsid w:val="00174D50"/>
    <w:rsid w:val="001D16E8"/>
    <w:rsid w:val="00293BA2"/>
    <w:rsid w:val="00352A69"/>
    <w:rsid w:val="00381762"/>
    <w:rsid w:val="00385B57"/>
    <w:rsid w:val="00395293"/>
    <w:rsid w:val="003C53B9"/>
    <w:rsid w:val="003E34E2"/>
    <w:rsid w:val="0047111F"/>
    <w:rsid w:val="0049663C"/>
    <w:rsid w:val="00561ABB"/>
    <w:rsid w:val="005E62FC"/>
    <w:rsid w:val="006C540F"/>
    <w:rsid w:val="007651AE"/>
    <w:rsid w:val="008F5215"/>
    <w:rsid w:val="00916F8D"/>
    <w:rsid w:val="009C4022"/>
    <w:rsid w:val="00EE0A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EADA"/>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3C53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3C53B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21</cp:revision>
  <dcterms:created xsi:type="dcterms:W3CDTF">2017-10-31T01:30:00Z</dcterms:created>
  <dcterms:modified xsi:type="dcterms:W3CDTF">2017-11-02T07:25:00Z</dcterms:modified>
</cp:coreProperties>
</file>