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82C83" w14:textId="77777777" w:rsidR="00AF673E" w:rsidRPr="009D1F8E" w:rsidRDefault="00AF673E" w:rsidP="00AF673E">
      <w:pPr>
        <w:pStyle w:val="Heading2"/>
        <w:ind w:firstLine="0"/>
        <w:jc w:val="center"/>
        <w:rPr>
          <w:rFonts w:ascii="Times New Roman" w:hAnsi="Times New Roman"/>
          <w:i w:val="0"/>
          <w:lang w:val="es-MX"/>
        </w:rPr>
      </w:pPr>
      <w:r w:rsidRPr="009D1F8E">
        <w:rPr>
          <w:rFonts w:ascii="Times New Roman" w:hAnsi="Times New Roman"/>
          <w:i w:val="0"/>
          <w:lang w:val="nl-NL"/>
        </w:rPr>
        <w:t>Miễn nhiệm công chứng viên (trường hợp bị miễn nhiệm)</w:t>
      </w:r>
    </w:p>
    <w:p w14:paraId="6629776A" w14:textId="77777777" w:rsidR="00AF673E" w:rsidRDefault="00AF673E" w:rsidP="00AF673E">
      <w:pPr>
        <w:spacing w:before="120" w:after="120" w:line="320" w:lineRule="exact"/>
        <w:ind w:firstLine="720"/>
        <w:jc w:val="both"/>
        <w:rPr>
          <w:rFonts w:ascii="Times New Roman" w:hAnsi="Times New Roman"/>
          <w:b/>
          <w:bCs/>
          <w:sz w:val="28"/>
          <w:szCs w:val="28"/>
          <w:lang w:val="nl-NL"/>
        </w:rPr>
      </w:pPr>
    </w:p>
    <w:p w14:paraId="57D08F2E" w14:textId="146447F6" w:rsidR="00AF673E" w:rsidRPr="00FA7403" w:rsidRDefault="00AF673E" w:rsidP="00AF673E">
      <w:pPr>
        <w:spacing w:before="120" w:after="120" w:line="320" w:lineRule="exact"/>
        <w:ind w:firstLine="720"/>
        <w:jc w:val="both"/>
        <w:rPr>
          <w:rFonts w:ascii="Times New Roman" w:hAnsi="Times New Roman"/>
          <w:sz w:val="28"/>
          <w:szCs w:val="28"/>
          <w:lang w:val="nl-NL"/>
        </w:rPr>
      </w:pPr>
      <w:bookmarkStart w:id="0" w:name="_GoBack"/>
      <w:bookmarkEnd w:id="0"/>
      <w:r w:rsidRPr="00FA7403">
        <w:rPr>
          <w:rFonts w:ascii="Times New Roman" w:hAnsi="Times New Roman"/>
          <w:b/>
          <w:bCs/>
          <w:sz w:val="28"/>
          <w:szCs w:val="28"/>
          <w:lang w:val="nl-NL"/>
        </w:rPr>
        <w:t>Trình tự thực hiện:</w:t>
      </w:r>
    </w:p>
    <w:p w14:paraId="7711BFA2" w14:textId="77777777" w:rsidR="00AF673E" w:rsidRPr="00FA7403" w:rsidRDefault="00AF673E" w:rsidP="00AF673E">
      <w:pPr>
        <w:pStyle w:val="NormalWeb"/>
        <w:widowControl w:val="0"/>
        <w:spacing w:before="120" w:beforeAutospacing="0" w:after="120" w:afterAutospacing="0" w:line="320" w:lineRule="exact"/>
        <w:ind w:firstLine="720"/>
        <w:jc w:val="both"/>
        <w:rPr>
          <w:sz w:val="28"/>
          <w:szCs w:val="28"/>
          <w:lang w:val="nl-NL"/>
        </w:rPr>
      </w:pPr>
      <w:r w:rsidRPr="00FA7403">
        <w:rPr>
          <w:sz w:val="28"/>
          <w:szCs w:val="28"/>
          <w:lang w:val="nl-NL"/>
        </w:rPr>
        <w:t>Công chứng viên bị miễn nhiệm trong các trường hợp sau đây:</w:t>
      </w:r>
    </w:p>
    <w:p w14:paraId="7EF1A794" w14:textId="77777777" w:rsidR="00AF673E" w:rsidRPr="00FA7403" w:rsidRDefault="00AF673E" w:rsidP="00AF673E">
      <w:pPr>
        <w:pStyle w:val="NormalWeb"/>
        <w:widowControl w:val="0"/>
        <w:spacing w:before="120" w:beforeAutospacing="0" w:after="120" w:afterAutospacing="0" w:line="320" w:lineRule="exact"/>
        <w:ind w:firstLine="720"/>
        <w:jc w:val="both"/>
        <w:rPr>
          <w:sz w:val="28"/>
          <w:szCs w:val="28"/>
          <w:lang w:val="nl-NL"/>
        </w:rPr>
      </w:pPr>
      <w:r w:rsidRPr="00FA7403">
        <w:rPr>
          <w:sz w:val="28"/>
          <w:szCs w:val="28"/>
          <w:lang w:val="nl-NL"/>
        </w:rPr>
        <w:t>- Không còn đủ tiêu chuẩn công chứng viên theo quy định tại Điều 8 của Luật công chứng;</w:t>
      </w:r>
    </w:p>
    <w:p w14:paraId="17B6D12E" w14:textId="77777777" w:rsidR="00AF673E" w:rsidRPr="00FA7403" w:rsidRDefault="00AF673E" w:rsidP="00AF673E">
      <w:pPr>
        <w:pStyle w:val="NormalWeb"/>
        <w:widowControl w:val="0"/>
        <w:spacing w:before="120" w:beforeAutospacing="0" w:after="120" w:afterAutospacing="0" w:line="320" w:lineRule="exact"/>
        <w:ind w:firstLine="720"/>
        <w:jc w:val="both"/>
        <w:rPr>
          <w:sz w:val="28"/>
          <w:szCs w:val="28"/>
          <w:lang w:val="nl-NL"/>
        </w:rPr>
      </w:pPr>
      <w:r w:rsidRPr="00FA7403">
        <w:rPr>
          <w:sz w:val="28"/>
          <w:szCs w:val="28"/>
          <w:lang w:val="nl-NL"/>
        </w:rPr>
        <w:t>- Bị mất hoặc bị hạn chế năng lực hành vi dân sự;</w:t>
      </w:r>
    </w:p>
    <w:p w14:paraId="5B83814A" w14:textId="77777777" w:rsidR="00AF673E" w:rsidRPr="00FA7403" w:rsidRDefault="00AF673E" w:rsidP="00AF673E">
      <w:pPr>
        <w:pStyle w:val="NormalWeb"/>
        <w:widowControl w:val="0"/>
        <w:spacing w:before="120" w:beforeAutospacing="0" w:after="120" w:afterAutospacing="0" w:line="320" w:lineRule="exact"/>
        <w:ind w:firstLine="720"/>
        <w:jc w:val="both"/>
        <w:rPr>
          <w:sz w:val="28"/>
          <w:szCs w:val="28"/>
          <w:lang w:val="nl-NL"/>
        </w:rPr>
      </w:pPr>
      <w:r w:rsidRPr="00FA7403">
        <w:rPr>
          <w:sz w:val="28"/>
          <w:szCs w:val="28"/>
          <w:lang w:val="nl-NL"/>
        </w:rPr>
        <w:t>- Kiêm nhiệm công việc thường xuyên khác;</w:t>
      </w:r>
    </w:p>
    <w:p w14:paraId="5F03DAD5" w14:textId="77777777" w:rsidR="00AF673E" w:rsidRPr="00FA7403" w:rsidRDefault="00AF673E" w:rsidP="00AF673E">
      <w:pPr>
        <w:pStyle w:val="NormalWeb"/>
        <w:widowControl w:val="0"/>
        <w:spacing w:before="120" w:beforeAutospacing="0" w:after="120" w:afterAutospacing="0" w:line="320" w:lineRule="exact"/>
        <w:ind w:firstLine="720"/>
        <w:jc w:val="both"/>
        <w:rPr>
          <w:sz w:val="28"/>
          <w:szCs w:val="28"/>
          <w:lang w:val="nl-NL"/>
        </w:rPr>
      </w:pPr>
      <w:r w:rsidRPr="00FA7403">
        <w:rPr>
          <w:sz w:val="28"/>
          <w:szCs w:val="28"/>
          <w:lang w:val="nl-NL"/>
        </w:rPr>
        <w:t>- Không hành nghề công chứng trong thời hạn 02 năm kể từ ngày được bổ nhiệm công chứng viên hoặc không hành nghề công chứng liên tục từ 12 tháng trở lên;</w:t>
      </w:r>
    </w:p>
    <w:p w14:paraId="31EF0D3F" w14:textId="77777777" w:rsidR="00AF673E" w:rsidRPr="00FA7403" w:rsidRDefault="00AF673E" w:rsidP="00AF673E">
      <w:pPr>
        <w:pStyle w:val="NormalWeb"/>
        <w:widowControl w:val="0"/>
        <w:spacing w:before="120" w:beforeAutospacing="0" w:after="120" w:afterAutospacing="0" w:line="320" w:lineRule="exact"/>
        <w:ind w:firstLine="720"/>
        <w:jc w:val="both"/>
        <w:rPr>
          <w:sz w:val="28"/>
          <w:szCs w:val="28"/>
          <w:lang w:val="nl-NL"/>
        </w:rPr>
      </w:pPr>
      <w:r w:rsidRPr="00FA7403">
        <w:rPr>
          <w:sz w:val="28"/>
          <w:szCs w:val="28"/>
          <w:lang w:val="nl-NL"/>
        </w:rPr>
        <w:t>- Hết thời hạn tạm đình chỉ hành nghề công chứng quy định tại khoản 2 Điều 14 của Luật công chứng mà lý do tạm đình chỉ hành nghề công chứng vẫn còn;</w:t>
      </w:r>
    </w:p>
    <w:p w14:paraId="3ADC0AFF" w14:textId="77777777" w:rsidR="00AF673E" w:rsidRPr="00FA7403" w:rsidRDefault="00AF673E" w:rsidP="00AF673E">
      <w:pPr>
        <w:pStyle w:val="NormalWeb"/>
        <w:widowControl w:val="0"/>
        <w:spacing w:before="120" w:beforeAutospacing="0" w:after="120" w:afterAutospacing="0" w:line="320" w:lineRule="exact"/>
        <w:ind w:firstLine="720"/>
        <w:jc w:val="both"/>
        <w:rPr>
          <w:sz w:val="28"/>
          <w:szCs w:val="28"/>
          <w:lang w:val="nl-NL"/>
        </w:rPr>
      </w:pPr>
      <w:r w:rsidRPr="00FA7403">
        <w:rPr>
          <w:sz w:val="28"/>
          <w:szCs w:val="28"/>
          <w:lang w:val="nl-NL"/>
        </w:rPr>
        <w:t xml:space="preserve">- Đã bị xử phạt vi phạm hành chính đến lần thứ hai trong hoạt động hành nghề công chứng mà còn tiếp tục vi phạm; bị xử lý kỷ luật bằng hình thức từ cảnh cáo trở lên đến lần thứ hai mà còn tiếp tục vi phạm hoặc bị kỷ luật buộc thôi việc; </w:t>
      </w:r>
    </w:p>
    <w:p w14:paraId="269E9BB3" w14:textId="77777777" w:rsidR="00AF673E" w:rsidRPr="00FA7403" w:rsidRDefault="00AF673E" w:rsidP="00AF673E">
      <w:pPr>
        <w:pStyle w:val="NormalWeb"/>
        <w:widowControl w:val="0"/>
        <w:spacing w:before="120" w:beforeAutospacing="0" w:after="120" w:afterAutospacing="0" w:line="320" w:lineRule="exact"/>
        <w:ind w:firstLine="720"/>
        <w:jc w:val="both"/>
        <w:rPr>
          <w:sz w:val="28"/>
          <w:szCs w:val="28"/>
          <w:lang w:val="nl-NL"/>
        </w:rPr>
      </w:pPr>
      <w:r w:rsidRPr="00FA7403">
        <w:rPr>
          <w:sz w:val="28"/>
          <w:szCs w:val="28"/>
          <w:lang w:val="nl-NL"/>
        </w:rPr>
        <w:t>- Bị kết tội bằng bản án đã có hiệu lực pháp luật của Tòa án;</w:t>
      </w:r>
    </w:p>
    <w:p w14:paraId="2DC7EB4F" w14:textId="77777777" w:rsidR="00AF673E" w:rsidRPr="00FA7403" w:rsidRDefault="00AF673E" w:rsidP="00AF673E">
      <w:pPr>
        <w:pStyle w:val="NormalWeb"/>
        <w:widowControl w:val="0"/>
        <w:spacing w:before="120" w:beforeAutospacing="0" w:after="120" w:afterAutospacing="0" w:line="320" w:lineRule="exact"/>
        <w:ind w:firstLine="720"/>
        <w:jc w:val="both"/>
        <w:rPr>
          <w:sz w:val="28"/>
          <w:szCs w:val="28"/>
          <w:lang w:val="nl-NL"/>
        </w:rPr>
      </w:pPr>
      <w:r w:rsidRPr="00FA7403">
        <w:rPr>
          <w:sz w:val="28"/>
          <w:szCs w:val="28"/>
          <w:lang w:val="nl-NL"/>
        </w:rPr>
        <w:t>- Thuộc các trường hợp không được bổ nhiệm công chứng viên quy định tại Điều 13 của Luật công chứng tại thời điểm được bổ nhiệm.</w:t>
      </w:r>
    </w:p>
    <w:p w14:paraId="699B01E6" w14:textId="77777777" w:rsidR="00AF673E" w:rsidRPr="00FA7403" w:rsidRDefault="00AF673E" w:rsidP="00AF673E">
      <w:pPr>
        <w:pStyle w:val="NormalWeb"/>
        <w:widowControl w:val="0"/>
        <w:spacing w:before="120" w:beforeAutospacing="0" w:after="120" w:afterAutospacing="0" w:line="320" w:lineRule="exact"/>
        <w:ind w:firstLine="720"/>
        <w:jc w:val="both"/>
        <w:rPr>
          <w:sz w:val="28"/>
          <w:szCs w:val="28"/>
          <w:lang w:val="nl-NL"/>
        </w:rPr>
      </w:pPr>
      <w:r w:rsidRPr="00FA7403">
        <w:rPr>
          <w:sz w:val="28"/>
          <w:szCs w:val="28"/>
          <w:lang w:val="nl-NL"/>
        </w:rPr>
        <w:t>Khi có căn cứ cho rằng công chứng viên thuộc trường hợp bị miễn nhiệm quy định tại khoản 2 Điều 15 Luật công chứng, Sở Tư pháp có văn bản đề nghị miễn nhiệm công chứng viên kèm theo các tài liệu liên quan làm căn cứ cho việc đề nghị miễn nhiệm gửi Bộ trưởng Bộ Tư pháp;</w:t>
      </w:r>
    </w:p>
    <w:p w14:paraId="7AA4CA57" w14:textId="77777777" w:rsidR="00AF673E" w:rsidRPr="00FA7403" w:rsidRDefault="00AF673E" w:rsidP="00AF673E">
      <w:pPr>
        <w:pStyle w:val="NormalWeb"/>
        <w:widowControl w:val="0"/>
        <w:spacing w:before="120" w:beforeAutospacing="0" w:after="120" w:afterAutospacing="0" w:line="320" w:lineRule="exact"/>
        <w:ind w:firstLine="720"/>
        <w:jc w:val="both"/>
        <w:rPr>
          <w:sz w:val="28"/>
          <w:szCs w:val="28"/>
          <w:lang w:val="nl-NL"/>
        </w:rPr>
      </w:pPr>
      <w:r w:rsidRPr="00FA7403">
        <w:rPr>
          <w:sz w:val="28"/>
          <w:szCs w:val="28"/>
          <w:lang w:val="nl-NL"/>
        </w:rPr>
        <w:t>Bộ trưởng Bộ Tư pháp xem xét, quyết định miễn nhiệm công chứng viên.</w:t>
      </w:r>
    </w:p>
    <w:p w14:paraId="1EF35A21" w14:textId="77777777" w:rsidR="00AF673E" w:rsidRPr="00FA7403" w:rsidRDefault="00AF673E" w:rsidP="00AF673E">
      <w:pPr>
        <w:spacing w:before="120" w:after="120" w:line="320" w:lineRule="exact"/>
        <w:ind w:firstLine="720"/>
        <w:jc w:val="both"/>
        <w:rPr>
          <w:rFonts w:ascii="Times New Roman" w:hAnsi="Times New Roman"/>
          <w:b/>
          <w:bCs/>
          <w:sz w:val="28"/>
          <w:szCs w:val="28"/>
          <w:lang w:val="nl-NL"/>
        </w:rPr>
      </w:pPr>
      <w:r w:rsidRPr="00FA7403">
        <w:rPr>
          <w:rFonts w:ascii="Times New Roman" w:hAnsi="Times New Roman"/>
          <w:b/>
          <w:bCs/>
          <w:sz w:val="28"/>
          <w:szCs w:val="28"/>
          <w:lang w:val="nl-NL"/>
        </w:rPr>
        <w:t xml:space="preserve">Cách thức thực hiện: </w:t>
      </w:r>
      <w:r w:rsidRPr="00FA7403">
        <w:rPr>
          <w:rFonts w:ascii="Times New Roman" w:hAnsi="Times New Roman"/>
          <w:sz w:val="28"/>
          <w:szCs w:val="28"/>
          <w:lang w:val="nl-NL"/>
        </w:rPr>
        <w:t>Sở Tư pháp có văn bản đề nghị miễn nhiệm công chứng viên kèm theo các tài liệu liên quan làm căn cứ cho việc đề nghị miễn nhiệm gửi Bộ trưởng Bộ Tư pháp.</w:t>
      </w:r>
    </w:p>
    <w:p w14:paraId="78D55477" w14:textId="77777777" w:rsidR="00AF673E" w:rsidRPr="00FA7403" w:rsidRDefault="00AF673E" w:rsidP="00AF673E">
      <w:pPr>
        <w:spacing w:before="120" w:after="120" w:line="320" w:lineRule="exact"/>
        <w:ind w:firstLine="720"/>
        <w:jc w:val="both"/>
        <w:rPr>
          <w:rFonts w:ascii="Times New Roman" w:hAnsi="Times New Roman"/>
          <w:sz w:val="28"/>
          <w:szCs w:val="28"/>
          <w:lang w:val="nl-NL"/>
        </w:rPr>
      </w:pPr>
      <w:r w:rsidRPr="00FA7403">
        <w:rPr>
          <w:rFonts w:ascii="Times New Roman" w:hAnsi="Times New Roman"/>
          <w:b/>
          <w:bCs/>
          <w:sz w:val="28"/>
          <w:szCs w:val="28"/>
          <w:lang w:val="nl-NL"/>
        </w:rPr>
        <w:t>Thành phần hồ sơ</w:t>
      </w:r>
      <w:r w:rsidRPr="00FA7403">
        <w:rPr>
          <w:rFonts w:ascii="Times New Roman" w:hAnsi="Times New Roman"/>
          <w:b/>
          <w:sz w:val="28"/>
          <w:szCs w:val="28"/>
          <w:lang w:val="nl-NL"/>
        </w:rPr>
        <w:t>:</w:t>
      </w:r>
    </w:p>
    <w:p w14:paraId="2B164714" w14:textId="77777777" w:rsidR="00AF673E" w:rsidRPr="00FA7403" w:rsidRDefault="00AF673E" w:rsidP="00AF673E">
      <w:pPr>
        <w:pStyle w:val="BodyTextIndent2"/>
        <w:spacing w:line="320" w:lineRule="exact"/>
        <w:jc w:val="both"/>
        <w:rPr>
          <w:rFonts w:ascii="Times New Roman" w:hAnsi="Times New Roman"/>
          <w:lang w:val="nl-NL"/>
        </w:rPr>
      </w:pPr>
      <w:r w:rsidRPr="00FA7403">
        <w:rPr>
          <w:rFonts w:ascii="Times New Roman" w:hAnsi="Times New Roman"/>
          <w:lang w:val="nl-NL"/>
        </w:rPr>
        <w:t>-</w:t>
      </w:r>
      <w:r w:rsidRPr="00FA7403">
        <w:rPr>
          <w:rFonts w:ascii="Times New Roman" w:hAnsi="Times New Roman"/>
          <w:b/>
          <w:lang w:val="nl-NL"/>
        </w:rPr>
        <w:t xml:space="preserve"> </w:t>
      </w:r>
      <w:r w:rsidRPr="00FA7403">
        <w:rPr>
          <w:rFonts w:ascii="Times New Roman" w:hAnsi="Times New Roman"/>
          <w:lang w:val="nl-NL"/>
        </w:rPr>
        <w:t>Văn bản đề nghị miễn nhiệm công chứng viên;</w:t>
      </w:r>
    </w:p>
    <w:p w14:paraId="10B188D5" w14:textId="77777777" w:rsidR="00AF673E" w:rsidRPr="00FA7403" w:rsidRDefault="00AF673E" w:rsidP="00AF673E">
      <w:pPr>
        <w:pStyle w:val="BodyTextIndent2"/>
        <w:spacing w:line="320" w:lineRule="exact"/>
        <w:jc w:val="both"/>
        <w:rPr>
          <w:rFonts w:ascii="Times New Roman" w:hAnsi="Times New Roman"/>
          <w:lang w:val="nl-NL"/>
        </w:rPr>
      </w:pPr>
      <w:r w:rsidRPr="00FA7403">
        <w:rPr>
          <w:rFonts w:ascii="Times New Roman" w:hAnsi="Times New Roman"/>
          <w:lang w:val="nl-NL"/>
        </w:rPr>
        <w:t>-</w:t>
      </w:r>
      <w:r w:rsidRPr="00FA7403">
        <w:rPr>
          <w:rFonts w:ascii="Times New Roman" w:hAnsi="Times New Roman"/>
          <w:b/>
          <w:lang w:val="nl-NL"/>
        </w:rPr>
        <w:t xml:space="preserve"> </w:t>
      </w:r>
      <w:r w:rsidRPr="00FA7403">
        <w:rPr>
          <w:rFonts w:ascii="Times New Roman" w:hAnsi="Times New Roman"/>
          <w:lang w:val="nl-NL"/>
        </w:rPr>
        <w:t>Các tài liệu liên quan làm căn cứ cho việc đề nghị miễn nhiệm.</w:t>
      </w:r>
    </w:p>
    <w:p w14:paraId="05DB208F" w14:textId="77777777" w:rsidR="00AF673E" w:rsidRPr="00FA7403" w:rsidRDefault="00AF673E" w:rsidP="00AF673E">
      <w:pPr>
        <w:pStyle w:val="BodyTextIndent2"/>
        <w:spacing w:line="320" w:lineRule="exact"/>
        <w:jc w:val="both"/>
        <w:rPr>
          <w:rFonts w:ascii="Times New Roman" w:hAnsi="Times New Roman"/>
          <w:lang w:val="nl-NL"/>
        </w:rPr>
      </w:pPr>
      <w:r w:rsidRPr="00FA7403">
        <w:rPr>
          <w:rFonts w:ascii="Times New Roman" w:hAnsi="Times New Roman"/>
          <w:b/>
          <w:lang w:val="nl-NL"/>
        </w:rPr>
        <w:t>Số lượng hồ sơ:</w:t>
      </w:r>
      <w:r w:rsidRPr="00FA7403">
        <w:rPr>
          <w:rFonts w:ascii="Times New Roman" w:hAnsi="Times New Roman"/>
          <w:lang w:val="nl-NL"/>
        </w:rPr>
        <w:t xml:space="preserve"> 01 bộ</w:t>
      </w:r>
    </w:p>
    <w:p w14:paraId="427CC4DF" w14:textId="77777777" w:rsidR="00AF673E" w:rsidRPr="00FA7403" w:rsidRDefault="00AF673E" w:rsidP="00AF673E">
      <w:pPr>
        <w:spacing w:before="120" w:after="120" w:line="320" w:lineRule="exact"/>
        <w:ind w:firstLine="720"/>
        <w:jc w:val="both"/>
        <w:rPr>
          <w:rFonts w:ascii="Times New Roman" w:hAnsi="Times New Roman"/>
          <w:sz w:val="28"/>
          <w:szCs w:val="28"/>
          <w:lang w:val="nl-NL"/>
        </w:rPr>
      </w:pPr>
      <w:r w:rsidRPr="00FA7403">
        <w:rPr>
          <w:rFonts w:ascii="Times New Roman" w:hAnsi="Times New Roman"/>
          <w:b/>
          <w:bCs/>
          <w:sz w:val="28"/>
          <w:szCs w:val="28"/>
          <w:lang w:val="nl-NL"/>
        </w:rPr>
        <w:t>Thời hạn giải quyết</w:t>
      </w:r>
      <w:r w:rsidRPr="00FA7403">
        <w:rPr>
          <w:rFonts w:ascii="Times New Roman" w:hAnsi="Times New Roman"/>
          <w:b/>
          <w:sz w:val="28"/>
          <w:szCs w:val="28"/>
          <w:lang w:val="nl-NL"/>
        </w:rPr>
        <w:t xml:space="preserve">: </w:t>
      </w:r>
      <w:r w:rsidRPr="00FA7403">
        <w:rPr>
          <w:rFonts w:ascii="Times New Roman" w:hAnsi="Times New Roman"/>
          <w:sz w:val="28"/>
          <w:szCs w:val="28"/>
          <w:lang w:val="nl-NL"/>
        </w:rPr>
        <w:t>Trong thời hạn 15 ngày kể từ ngày nhận được hồ sơ đề nghị miễn nhiệm công chứng viên, Bộ trưởng Bộ Tư pháp xem xét, quyết định việc miễn nhiệm công chứng viên</w:t>
      </w:r>
    </w:p>
    <w:p w14:paraId="47997E52" w14:textId="77777777" w:rsidR="00AF673E" w:rsidRPr="00FA7403" w:rsidRDefault="00AF673E" w:rsidP="00AF673E">
      <w:pPr>
        <w:spacing w:before="120" w:after="120" w:line="320" w:lineRule="exact"/>
        <w:ind w:firstLine="720"/>
        <w:jc w:val="both"/>
        <w:rPr>
          <w:rFonts w:ascii="Times New Roman" w:hAnsi="Times New Roman"/>
          <w:sz w:val="28"/>
          <w:szCs w:val="28"/>
          <w:lang w:val="nl-NL"/>
        </w:rPr>
      </w:pPr>
      <w:r w:rsidRPr="00FA7403">
        <w:rPr>
          <w:rFonts w:ascii="Times New Roman" w:hAnsi="Times New Roman"/>
          <w:b/>
          <w:bCs/>
          <w:sz w:val="28"/>
          <w:szCs w:val="28"/>
          <w:lang w:val="nl-NL"/>
        </w:rPr>
        <w:t>Đối tượng thực hiện thủ tục hành chính</w:t>
      </w:r>
      <w:r w:rsidRPr="00FA7403">
        <w:rPr>
          <w:rFonts w:ascii="Times New Roman" w:hAnsi="Times New Roman"/>
          <w:b/>
          <w:sz w:val="28"/>
          <w:szCs w:val="28"/>
          <w:lang w:val="nl-NL"/>
        </w:rPr>
        <w:t>:</w:t>
      </w:r>
      <w:r w:rsidRPr="00FA7403">
        <w:rPr>
          <w:rFonts w:ascii="Times New Roman" w:hAnsi="Times New Roman"/>
          <w:sz w:val="28"/>
          <w:szCs w:val="28"/>
          <w:lang w:val="nl-NL"/>
        </w:rPr>
        <w:t xml:space="preserve"> Cá nhân</w:t>
      </w:r>
    </w:p>
    <w:p w14:paraId="668FEB6D" w14:textId="77777777" w:rsidR="00AF673E" w:rsidRPr="00FA7403" w:rsidRDefault="00AF673E" w:rsidP="00AF673E">
      <w:pPr>
        <w:spacing w:before="120" w:after="120" w:line="320" w:lineRule="exact"/>
        <w:ind w:firstLine="720"/>
        <w:jc w:val="both"/>
        <w:rPr>
          <w:rFonts w:ascii="Times New Roman" w:hAnsi="Times New Roman"/>
          <w:sz w:val="28"/>
          <w:szCs w:val="28"/>
          <w:lang w:val="nl-NL"/>
        </w:rPr>
      </w:pPr>
      <w:r w:rsidRPr="00FA7403">
        <w:rPr>
          <w:rFonts w:ascii="Times New Roman" w:hAnsi="Times New Roman"/>
          <w:b/>
          <w:bCs/>
          <w:sz w:val="28"/>
          <w:szCs w:val="28"/>
          <w:lang w:val="nl-NL"/>
        </w:rPr>
        <w:t>Cơ quan thực hiện thủ tục hành chính</w:t>
      </w:r>
      <w:r w:rsidRPr="00FA7403">
        <w:rPr>
          <w:rFonts w:ascii="Times New Roman" w:hAnsi="Times New Roman"/>
          <w:b/>
          <w:sz w:val="28"/>
          <w:szCs w:val="28"/>
          <w:lang w:val="nl-NL"/>
        </w:rPr>
        <w:t>:</w:t>
      </w:r>
      <w:r w:rsidRPr="00FA7403">
        <w:rPr>
          <w:rFonts w:ascii="Times New Roman" w:hAnsi="Times New Roman"/>
          <w:sz w:val="28"/>
          <w:szCs w:val="28"/>
          <w:lang w:val="nl-NL"/>
        </w:rPr>
        <w:t xml:space="preserve"> Bộ Tư pháp</w:t>
      </w:r>
    </w:p>
    <w:p w14:paraId="3A47940F" w14:textId="77777777" w:rsidR="00AF673E" w:rsidRPr="00FA7403" w:rsidRDefault="00AF673E" w:rsidP="00AF673E">
      <w:pPr>
        <w:spacing w:before="120" w:after="120" w:line="320" w:lineRule="exact"/>
        <w:ind w:firstLine="720"/>
        <w:jc w:val="both"/>
        <w:rPr>
          <w:rFonts w:ascii="Times New Roman" w:hAnsi="Times New Roman"/>
          <w:sz w:val="28"/>
          <w:szCs w:val="28"/>
          <w:lang w:val="nl-NL"/>
        </w:rPr>
      </w:pPr>
      <w:r w:rsidRPr="00FA7403">
        <w:rPr>
          <w:rFonts w:ascii="Times New Roman" w:hAnsi="Times New Roman"/>
          <w:b/>
          <w:bCs/>
          <w:sz w:val="28"/>
          <w:szCs w:val="28"/>
          <w:lang w:val="nl-NL"/>
        </w:rPr>
        <w:t xml:space="preserve">Kết quả thực hiện thủ tục hành chính: </w:t>
      </w:r>
      <w:r w:rsidRPr="00FA7403">
        <w:rPr>
          <w:rFonts w:ascii="Times New Roman" w:hAnsi="Times New Roman"/>
          <w:bCs/>
          <w:sz w:val="28"/>
          <w:szCs w:val="28"/>
          <w:lang w:val="nl-NL"/>
        </w:rPr>
        <w:t>Quyết định miễn nhiệm công chứng viên</w:t>
      </w:r>
    </w:p>
    <w:p w14:paraId="6707C6A8" w14:textId="77777777" w:rsidR="00AF673E" w:rsidRPr="00FA7403" w:rsidRDefault="00AF673E" w:rsidP="00AF673E">
      <w:pPr>
        <w:pStyle w:val="NormalWeb"/>
        <w:spacing w:before="120" w:beforeAutospacing="0" w:after="120" w:afterAutospacing="0" w:line="320" w:lineRule="exact"/>
        <w:ind w:firstLine="720"/>
        <w:jc w:val="both"/>
        <w:rPr>
          <w:b/>
          <w:bCs/>
          <w:sz w:val="28"/>
          <w:szCs w:val="28"/>
          <w:lang w:val="nl-NL"/>
        </w:rPr>
      </w:pPr>
      <w:r w:rsidRPr="00FA7403">
        <w:rPr>
          <w:b/>
          <w:bCs/>
          <w:sz w:val="28"/>
          <w:szCs w:val="28"/>
          <w:lang w:val="nl-NL"/>
        </w:rPr>
        <w:lastRenderedPageBreak/>
        <w:t xml:space="preserve">Lệ phí: </w:t>
      </w:r>
      <w:r w:rsidRPr="00FA7403">
        <w:rPr>
          <w:bCs/>
          <w:sz w:val="28"/>
          <w:szCs w:val="28"/>
          <w:lang w:val="nl-NL"/>
        </w:rPr>
        <w:t>Không</w:t>
      </w:r>
    </w:p>
    <w:p w14:paraId="305D189D" w14:textId="77777777" w:rsidR="00AF673E" w:rsidRPr="00FA7403" w:rsidRDefault="00AF673E" w:rsidP="00AF673E">
      <w:pPr>
        <w:spacing w:before="120" w:after="120" w:line="320" w:lineRule="exact"/>
        <w:ind w:firstLine="720"/>
        <w:jc w:val="both"/>
        <w:rPr>
          <w:rFonts w:ascii="Times New Roman" w:hAnsi="Times New Roman"/>
          <w:sz w:val="28"/>
          <w:szCs w:val="28"/>
          <w:lang w:val="nl-NL"/>
        </w:rPr>
      </w:pPr>
      <w:r w:rsidRPr="00FA7403">
        <w:rPr>
          <w:rFonts w:ascii="Times New Roman" w:hAnsi="Times New Roman"/>
          <w:b/>
          <w:bCs/>
          <w:sz w:val="28"/>
          <w:szCs w:val="28"/>
          <w:lang w:val="nl-NL"/>
        </w:rPr>
        <w:t>Yêu cầu, điều kiện thực hiện thủ tục hành chính</w:t>
      </w:r>
      <w:r w:rsidRPr="00FA7403">
        <w:rPr>
          <w:rFonts w:ascii="Times New Roman" w:hAnsi="Times New Roman"/>
          <w:b/>
          <w:sz w:val="28"/>
          <w:szCs w:val="28"/>
          <w:lang w:val="nl-NL"/>
        </w:rPr>
        <w:t xml:space="preserve">: </w:t>
      </w:r>
      <w:r w:rsidRPr="00FA7403">
        <w:rPr>
          <w:rFonts w:ascii="Times New Roman" w:hAnsi="Times New Roman"/>
          <w:sz w:val="28"/>
          <w:szCs w:val="28"/>
          <w:lang w:val="nl-NL"/>
        </w:rPr>
        <w:t>Không</w:t>
      </w:r>
    </w:p>
    <w:p w14:paraId="7E8602FE" w14:textId="77777777" w:rsidR="00AF673E" w:rsidRPr="00FA7403" w:rsidRDefault="00AF673E" w:rsidP="00AF673E">
      <w:pPr>
        <w:pStyle w:val="BodyTextIndent2"/>
        <w:spacing w:line="320" w:lineRule="exact"/>
        <w:jc w:val="both"/>
        <w:rPr>
          <w:rFonts w:ascii="Times New Roman" w:hAnsi="Times New Roman"/>
          <w:lang w:val="nl-NL"/>
        </w:rPr>
      </w:pPr>
      <w:r w:rsidRPr="00FA7403">
        <w:rPr>
          <w:rFonts w:ascii="Times New Roman" w:hAnsi="Times New Roman"/>
          <w:b/>
          <w:lang w:val="nl-NL"/>
        </w:rPr>
        <w:t xml:space="preserve">Mẫu đơn, mẫu tờ khai: </w:t>
      </w:r>
      <w:r w:rsidRPr="00FA7403">
        <w:rPr>
          <w:rFonts w:ascii="Times New Roman" w:hAnsi="Times New Roman"/>
          <w:lang w:val="nl-NL"/>
        </w:rPr>
        <w:t>Không</w:t>
      </w:r>
    </w:p>
    <w:p w14:paraId="762DC0CF" w14:textId="77777777" w:rsidR="00AF673E" w:rsidRDefault="00AF673E" w:rsidP="00AF673E">
      <w:pPr>
        <w:spacing w:before="120" w:after="120" w:line="320" w:lineRule="exact"/>
        <w:ind w:firstLine="720"/>
        <w:jc w:val="both"/>
        <w:rPr>
          <w:rFonts w:ascii="Times New Roman" w:hAnsi="Times New Roman"/>
          <w:bCs/>
          <w:sz w:val="28"/>
          <w:szCs w:val="28"/>
          <w:lang w:val="nl-NL"/>
        </w:rPr>
      </w:pPr>
      <w:r w:rsidRPr="00FA7403">
        <w:rPr>
          <w:rFonts w:ascii="Times New Roman" w:hAnsi="Times New Roman"/>
          <w:b/>
          <w:bCs/>
          <w:sz w:val="28"/>
          <w:szCs w:val="28"/>
          <w:lang w:val="nl-NL"/>
        </w:rPr>
        <w:t>Căn cứ pháp lý:</w:t>
      </w:r>
      <w:r w:rsidRPr="00FA7403">
        <w:rPr>
          <w:rFonts w:ascii="Times New Roman" w:hAnsi="Times New Roman"/>
          <w:bCs/>
          <w:sz w:val="28"/>
          <w:szCs w:val="28"/>
          <w:lang w:val="nl-NL"/>
        </w:rPr>
        <w:t xml:space="preserve"> </w:t>
      </w:r>
    </w:p>
    <w:p w14:paraId="544AACD3" w14:textId="77777777" w:rsidR="00AF673E" w:rsidRPr="00F761E7" w:rsidRDefault="00AF673E" w:rsidP="00AF673E">
      <w:pPr>
        <w:spacing w:before="120" w:after="120" w:line="240" w:lineRule="auto"/>
        <w:ind w:firstLine="720"/>
        <w:jc w:val="both"/>
        <w:rPr>
          <w:rFonts w:ascii="Times New Roman" w:eastAsia="Times New Roman" w:hAnsi="Times New Roman"/>
          <w:sz w:val="28"/>
          <w:szCs w:val="28"/>
          <w:lang w:val="nl-NL"/>
        </w:rPr>
      </w:pPr>
      <w:r>
        <w:rPr>
          <w:rFonts w:ascii="Times New Roman" w:eastAsia="Times New Roman" w:hAnsi="Times New Roman"/>
          <w:sz w:val="28"/>
          <w:szCs w:val="28"/>
          <w:lang w:val="nl-NL"/>
        </w:rPr>
        <w:t>-</w:t>
      </w:r>
      <w:r w:rsidRPr="00F761E7">
        <w:rPr>
          <w:rFonts w:ascii="Times New Roman" w:eastAsia="Times New Roman" w:hAnsi="Times New Roman"/>
          <w:sz w:val="28"/>
          <w:szCs w:val="28"/>
          <w:lang w:val="nl-NL"/>
        </w:rPr>
        <w:t xml:space="preserve"> Luật Công chứng số 53/2014/QH13 ngày 20 tháng 6 năm 2014;</w:t>
      </w:r>
    </w:p>
    <w:p w14:paraId="4FD4FC95" w14:textId="77777777" w:rsidR="00AF673E" w:rsidRPr="00F761E7" w:rsidRDefault="00AF673E" w:rsidP="00AF673E">
      <w:pPr>
        <w:spacing w:before="120" w:after="120" w:line="240" w:lineRule="auto"/>
        <w:ind w:firstLine="720"/>
        <w:jc w:val="both"/>
        <w:rPr>
          <w:rFonts w:ascii="Times New Roman" w:eastAsia="Times New Roman" w:hAnsi="Times New Roman"/>
          <w:sz w:val="28"/>
          <w:szCs w:val="28"/>
          <w:lang w:val="nl-NL"/>
        </w:rPr>
      </w:pPr>
      <w:r>
        <w:rPr>
          <w:rFonts w:ascii="Times New Roman" w:eastAsia="Times New Roman" w:hAnsi="Times New Roman"/>
          <w:sz w:val="28"/>
          <w:szCs w:val="28"/>
          <w:lang w:val="nl-NL"/>
        </w:rPr>
        <w:t>-</w:t>
      </w:r>
      <w:r w:rsidRPr="00F761E7">
        <w:rPr>
          <w:rFonts w:ascii="Times New Roman" w:eastAsia="Times New Roman" w:hAnsi="Times New Roman"/>
          <w:sz w:val="28"/>
          <w:szCs w:val="28"/>
          <w:lang w:val="nl-NL"/>
        </w:rPr>
        <w:t xml:space="preserve"> </w:t>
      </w:r>
      <w:r w:rsidRPr="00F761E7">
        <w:rPr>
          <w:rFonts w:ascii="Times New Roman" w:eastAsia="Times New Roman" w:hAnsi="Times New Roman"/>
          <w:sz w:val="28"/>
          <w:szCs w:val="28"/>
        </w:rPr>
        <w:pict w14:anchorId="4D8B8849"/>
      </w:r>
      <w:r w:rsidRPr="00F761E7">
        <w:rPr>
          <w:rFonts w:ascii="Times New Roman" w:eastAsia="Times New Roman" w:hAnsi="Times New Roman"/>
          <w:sz w:val="28"/>
          <w:szCs w:val="28"/>
          <w:lang w:val="nl-NL"/>
        </w:rPr>
        <w:t>Thông tư số 04/2015/TT-BTP ngày 15/4/2015 của Bộ Tư pháp hướng dẫn tập sự hành nghề công chứng;</w:t>
      </w:r>
    </w:p>
    <w:p w14:paraId="38EAC97B" w14:textId="77777777" w:rsidR="00AF673E" w:rsidRPr="00F761E7" w:rsidRDefault="00AF673E" w:rsidP="00AF673E">
      <w:pPr>
        <w:spacing w:before="120" w:after="120" w:line="240" w:lineRule="auto"/>
        <w:ind w:firstLine="720"/>
        <w:jc w:val="both"/>
        <w:rPr>
          <w:rFonts w:ascii="Times New Roman" w:eastAsia="Batang" w:hAnsi="Times New Roman"/>
          <w:sz w:val="28"/>
          <w:szCs w:val="28"/>
          <w:lang w:val="nl-NL" w:eastAsia="ko-KR"/>
        </w:rPr>
      </w:pPr>
      <w:r>
        <w:rPr>
          <w:rFonts w:ascii="Times New Roman" w:eastAsia="Batang" w:hAnsi="Times New Roman"/>
          <w:sz w:val="28"/>
          <w:szCs w:val="28"/>
          <w:lang w:val="nl-NL" w:eastAsia="ko-KR"/>
        </w:rPr>
        <w:t>-</w:t>
      </w:r>
      <w:r w:rsidRPr="00F761E7">
        <w:rPr>
          <w:rFonts w:ascii="Times New Roman" w:eastAsia="Batang" w:hAnsi="Times New Roman"/>
          <w:sz w:val="28"/>
          <w:szCs w:val="28"/>
          <w:lang w:val="nl-NL" w:eastAsia="ko-KR"/>
        </w:rPr>
        <w:t xml:space="preserve"> Quyết định số 42/2012/QĐ-UBND ngày </w:t>
      </w:r>
      <w:r>
        <w:rPr>
          <w:rFonts w:ascii="Times New Roman" w:eastAsia="Batang" w:hAnsi="Times New Roman"/>
          <w:sz w:val="28"/>
          <w:szCs w:val="28"/>
          <w:lang w:val="nl-NL" w:eastAsia="ko-KR"/>
        </w:rPr>
        <w:t xml:space="preserve">28/11/2012 </w:t>
      </w:r>
      <w:r w:rsidRPr="00F761E7">
        <w:rPr>
          <w:rFonts w:ascii="Times New Roman" w:eastAsia="Batang" w:hAnsi="Times New Roman"/>
          <w:sz w:val="28"/>
          <w:szCs w:val="28"/>
          <w:lang w:val="nl-NL" w:eastAsia="ko-KR"/>
        </w:rPr>
        <w:t>của Ủy ban nhân dân tỉnh An Giang ban hành quy chế tiếp nhận hồ sơ qua cổng thông tin điện tử; tiếp nhận hồ sơ hoặc trả kết quả giải quyết thủ tục hành chính bằng dịch vụ bưu chính trên địa bàn tỉnh An Giang.</w:t>
      </w:r>
    </w:p>
    <w:p w14:paraId="224035FF" w14:textId="77777777" w:rsidR="00AF673E" w:rsidRDefault="00AF673E" w:rsidP="00AF673E">
      <w:pPr>
        <w:spacing w:before="120" w:after="120" w:line="240" w:lineRule="auto"/>
        <w:ind w:firstLine="720"/>
        <w:jc w:val="both"/>
        <w:rPr>
          <w:rFonts w:ascii="Times New Roman" w:eastAsia="Batang" w:hAnsi="Times New Roman"/>
          <w:b/>
          <w:sz w:val="28"/>
          <w:szCs w:val="28"/>
          <w:lang w:val="nl-NL" w:eastAsia="ko-KR"/>
        </w:rPr>
      </w:pPr>
    </w:p>
    <w:p w14:paraId="0AC6D727" w14:textId="7C6130A6" w:rsidR="001D16E8" w:rsidRPr="00AF673E" w:rsidRDefault="001D16E8" w:rsidP="00AF673E">
      <w:pPr>
        <w:rPr>
          <w:lang w:val="nl-NL"/>
        </w:rPr>
      </w:pPr>
    </w:p>
    <w:sectPr w:rsidR="001D16E8" w:rsidRPr="00AF673E" w:rsidSect="00EE0ACF">
      <w:pgSz w:w="11906" w:h="16838" w:code="9"/>
      <w:pgMar w:top="851" w:right="1134"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B57"/>
    <w:rsid w:val="001D16E8"/>
    <w:rsid w:val="00385B57"/>
    <w:rsid w:val="00713B8D"/>
    <w:rsid w:val="00A83782"/>
    <w:rsid w:val="00AF673E"/>
    <w:rsid w:val="00EE0AC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FEADA"/>
  <w15:chartTrackingRefBased/>
  <w15:docId w15:val="{54374323-F464-4362-B0C5-153AE42D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ACF"/>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EE0ACF"/>
    <w:pPr>
      <w:keepNext/>
      <w:spacing w:before="240" w:after="60" w:line="240" w:lineRule="auto"/>
      <w:ind w:firstLine="567"/>
      <w:jc w:val="both"/>
      <w:outlineLvl w:val="1"/>
    </w:pPr>
    <w:rPr>
      <w:rFonts w:ascii="Arial" w:eastAsia="Times New Roman" w:hAnsi="Arial"/>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0ACF"/>
    <w:rPr>
      <w:rFonts w:ascii="Arial" w:eastAsia="Times New Roman" w:hAnsi="Arial" w:cs="Times New Roman"/>
      <w:b/>
      <w:bCs/>
      <w:i/>
      <w:iCs/>
      <w:sz w:val="28"/>
      <w:szCs w:val="28"/>
      <w:lang w:val="x-none" w:eastAsia="x-none"/>
    </w:rPr>
  </w:style>
  <w:style w:type="paragraph" w:styleId="NormalWeb">
    <w:name w:val="Normal (Web)"/>
    <w:basedOn w:val="Normal"/>
    <w:link w:val="NormalWebChar"/>
    <w:rsid w:val="00EE0ACF"/>
    <w:pPr>
      <w:spacing w:before="100" w:beforeAutospacing="1" w:after="100" w:afterAutospacing="1" w:line="240" w:lineRule="auto"/>
    </w:pPr>
    <w:rPr>
      <w:rFonts w:ascii="Times New Roman" w:eastAsia="Times New Roman" w:hAnsi="Times New Roman"/>
      <w:sz w:val="24"/>
      <w:szCs w:val="24"/>
      <w:lang w:val="x-none" w:eastAsia="x-none"/>
    </w:rPr>
  </w:style>
  <w:style w:type="paragraph" w:styleId="BodyTextIndent2">
    <w:name w:val="Body Text Indent 2"/>
    <w:basedOn w:val="Normal"/>
    <w:link w:val="BodyTextIndent2Char"/>
    <w:rsid w:val="00EE0ACF"/>
    <w:pPr>
      <w:tabs>
        <w:tab w:val="num" w:pos="-603"/>
      </w:tabs>
      <w:spacing w:before="120" w:after="0" w:line="240" w:lineRule="auto"/>
      <w:ind w:firstLine="720"/>
    </w:pPr>
    <w:rPr>
      <w:rFonts w:ascii=".VnTime" w:eastAsia="Times New Roman" w:hAnsi=".VnTime"/>
      <w:bCs/>
      <w:sz w:val="28"/>
      <w:szCs w:val="28"/>
      <w:lang w:val="pt-BR" w:eastAsia="x-none"/>
    </w:rPr>
  </w:style>
  <w:style w:type="character" w:customStyle="1" w:styleId="BodyTextIndent2Char">
    <w:name w:val="Body Text Indent 2 Char"/>
    <w:basedOn w:val="DefaultParagraphFont"/>
    <w:link w:val="BodyTextIndent2"/>
    <w:rsid w:val="00EE0ACF"/>
    <w:rPr>
      <w:rFonts w:ascii=".VnTime" w:eastAsia="Times New Roman" w:hAnsi=".VnTime" w:cs="Times New Roman"/>
      <w:bCs/>
      <w:sz w:val="28"/>
      <w:szCs w:val="28"/>
      <w:lang w:val="pt-BR" w:eastAsia="x-none"/>
    </w:rPr>
  </w:style>
  <w:style w:type="character" w:customStyle="1" w:styleId="NormalWebChar">
    <w:name w:val="Normal (Web) Char"/>
    <w:link w:val="NormalWeb"/>
    <w:locked/>
    <w:rsid w:val="00EE0ACF"/>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387</Words>
  <Characters>2211</Characters>
  <Application>Microsoft Office Word</Application>
  <DocSecurity>0</DocSecurity>
  <Lines>18</Lines>
  <Paragraphs>5</Paragraphs>
  <ScaleCrop>false</ScaleCrop>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JACKTHI</dc:creator>
  <cp:keywords/>
  <dc:description/>
  <cp:lastModifiedBy>JACKTHI</cp:lastModifiedBy>
  <cp:revision>5</cp:revision>
  <dcterms:created xsi:type="dcterms:W3CDTF">2017-10-31T01:30:00Z</dcterms:created>
  <dcterms:modified xsi:type="dcterms:W3CDTF">2017-10-31T01:43:00Z</dcterms:modified>
</cp:coreProperties>
</file>